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E632" w14:textId="1E22910D" w:rsidR="00E53078" w:rsidRDefault="003C3671">
      <w:r>
        <w:rPr>
          <w:noProof/>
        </w:rPr>
        <w:drawing>
          <wp:inline distT="0" distB="0" distL="0" distR="0" wp14:anchorId="2F235DB1" wp14:editId="3A7D67DE">
            <wp:extent cx="5943600" cy="3467100"/>
            <wp:effectExtent l="0" t="0" r="0" b="0"/>
            <wp:docPr id="1" name="Picture 1" descr="Graphical user interface, 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tab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71"/>
    <w:rsid w:val="003C3671"/>
    <w:rsid w:val="0040557A"/>
    <w:rsid w:val="00E5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B294"/>
  <w15:chartTrackingRefBased/>
  <w15:docId w15:val="{792CAF9E-4CDD-4180-84E7-5E9C3A64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Kelly J CIV DLA ACQUISITION (USA)</dc:creator>
  <cp:keywords/>
  <dc:description/>
  <cp:lastModifiedBy>Taylor, Kelly J CIV DLA ACQUISITION (USA)</cp:lastModifiedBy>
  <cp:revision>1</cp:revision>
  <dcterms:created xsi:type="dcterms:W3CDTF">2024-03-12T19:18:00Z</dcterms:created>
  <dcterms:modified xsi:type="dcterms:W3CDTF">2024-03-12T19:20:00Z</dcterms:modified>
</cp:coreProperties>
</file>